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от </w:t>
            </w:r>
          </w:p>
        </w:tc>
        <w:tc>
          <w:tcPr>
            <w:tcW w:w="0" w:type="auto"/>
            <w:gridSpan w:val="5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01.03.2022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Об утверждении акта №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от </w:t>
            </w:r>
          </w:p>
        </w:tc>
        <w:tc>
          <w:tcPr>
            <w:tcW w:w="0" w:type="auto"/>
            <w:gridSpan w:val="5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01.03.2022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 отсутствии оснований для проведения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внеплановой СОУТ в связи с переименованием должности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Рассмотрев материалы комиссии,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Утвердить акт об отсутствии оснований для проведения внеплановой специальной оценки условий труда, указанные в </w:t>
      </w:r>
      <w:r>
        <w:rPr>
          <w:rFonts w:hAnsi="Times New Roman" w:cs="Times New Roman"/>
          <w:color w:val="000000"/>
          <w:sz w:val="24"/>
          <w:szCs w:val="24"/>
        </w:rPr>
        <w:t xml:space="preserve">п. 3 статьи 17 Федерального закона от 28.12.2013 № 426-ФЗ </w:t>
      </w:r>
      <w:r>
        <w:rPr>
          <w:rFonts w:hAnsi="Times New Roman" w:cs="Times New Roman"/>
          <w:color w:val="000000"/>
          <w:sz w:val="24"/>
          <w:szCs w:val="24"/>
        </w:rPr>
        <w:t>«О специальной оценке условий труда»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Обеспечить хранение акта вместе с картой СОУТ № </w:t>
      </w:r>
      <w:r>
        <w:rPr>
          <w:rFonts w:hAnsi="Times New Roman" w:cs="Times New Roman"/>
          <w:color w:val="000000"/>
          <w:sz w:val="24"/>
          <w:szCs w:val="24"/>
        </w:rPr>
        <w:t>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Ознакомить с данным актом и настоящим приказом работников и заинтересованных лиц.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 организации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ind w:left="48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(Ф.И.О.)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d6a5951211f140ea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